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Default="00275173" w:rsidP="00275173">
      <w:pPr>
        <w:pStyle w:val="a3"/>
        <w:tabs>
          <w:tab w:val="left" w:pos="567"/>
        </w:tabs>
        <w:jc w:val="center"/>
        <w:rPr>
          <w:b/>
          <w:sz w:val="24"/>
          <w:szCs w:val="24"/>
        </w:rPr>
      </w:pPr>
      <w:r w:rsidRPr="00275173">
        <w:rPr>
          <w:b/>
          <w:sz w:val="24"/>
          <w:szCs w:val="24"/>
        </w:rPr>
        <w:t>Сообщение о возможном установлении публичных сервитутов в целях устройства пересечений железнодорожных путей с автомобильными дорогами</w:t>
      </w:r>
    </w:p>
    <w:p w:rsidR="0079119C" w:rsidRDefault="0079119C" w:rsidP="00275173">
      <w:pPr>
        <w:pStyle w:val="a3"/>
        <w:tabs>
          <w:tab w:val="left" w:pos="567"/>
        </w:tabs>
        <w:jc w:val="center"/>
        <w:rPr>
          <w:b/>
          <w:sz w:val="24"/>
          <w:szCs w:val="24"/>
        </w:rPr>
      </w:pPr>
      <w:bookmarkStart w:id="0" w:name="_GoBack"/>
      <w:bookmarkEnd w:id="0"/>
    </w:p>
    <w:tbl>
      <w:tblPr>
        <w:tblStyle w:val="a5"/>
        <w:tblW w:w="10491" w:type="dxa"/>
        <w:tblInd w:w="-176" w:type="dxa"/>
        <w:tblLayout w:type="fixed"/>
        <w:tblLook w:val="04A0" w:firstRow="1" w:lastRow="0" w:firstColumn="1" w:lastColumn="0" w:noHBand="0" w:noVBand="1"/>
      </w:tblPr>
      <w:tblGrid>
        <w:gridCol w:w="426"/>
        <w:gridCol w:w="4003"/>
        <w:gridCol w:w="6062"/>
      </w:tblGrid>
      <w:tr w:rsidR="0079119C" w:rsidTr="0079119C">
        <w:tc>
          <w:tcPr>
            <w:tcW w:w="426" w:type="dxa"/>
          </w:tcPr>
          <w:p w:rsidR="0079119C" w:rsidRPr="004D73F1" w:rsidRDefault="0079119C" w:rsidP="006B5824">
            <w:pPr>
              <w:rPr>
                <w:bCs/>
                <w:color w:val="000000"/>
                <w:sz w:val="19"/>
                <w:szCs w:val="19"/>
              </w:rPr>
            </w:pPr>
            <w:r w:rsidRPr="004D73F1">
              <w:rPr>
                <w:bCs/>
                <w:color w:val="000000"/>
                <w:sz w:val="19"/>
                <w:szCs w:val="19"/>
              </w:rPr>
              <w:t>1.</w:t>
            </w:r>
          </w:p>
        </w:tc>
        <w:tc>
          <w:tcPr>
            <w:tcW w:w="4003" w:type="dxa"/>
          </w:tcPr>
          <w:p w:rsidR="0079119C" w:rsidRPr="004D73F1" w:rsidRDefault="0079119C" w:rsidP="006B5824">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62" w:type="dxa"/>
          </w:tcPr>
          <w:p w:rsidR="0079119C" w:rsidRPr="004D73F1" w:rsidRDefault="0079119C" w:rsidP="006B5824">
            <w:pPr>
              <w:rPr>
                <w:sz w:val="19"/>
                <w:szCs w:val="19"/>
              </w:rPr>
            </w:pPr>
            <w:r w:rsidRPr="004D73F1">
              <w:rPr>
                <w:sz w:val="19"/>
                <w:szCs w:val="19"/>
              </w:rPr>
              <w:t>Департамент городского имущества города Москвы</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2.</w:t>
            </w:r>
          </w:p>
        </w:tc>
        <w:tc>
          <w:tcPr>
            <w:tcW w:w="4003" w:type="dxa"/>
          </w:tcPr>
          <w:p w:rsidR="0079119C" w:rsidRPr="004D73F1" w:rsidRDefault="0079119C" w:rsidP="006B5824">
            <w:pPr>
              <w:rPr>
                <w:sz w:val="19"/>
                <w:szCs w:val="19"/>
              </w:rPr>
            </w:pPr>
            <w:r w:rsidRPr="009F23EB">
              <w:rPr>
                <w:color w:val="000000"/>
                <w:sz w:val="19"/>
                <w:szCs w:val="19"/>
              </w:rPr>
              <w:t>Цель установления публичного сервитута</w:t>
            </w:r>
          </w:p>
        </w:tc>
        <w:tc>
          <w:tcPr>
            <w:tcW w:w="6062" w:type="dxa"/>
          </w:tcPr>
          <w:p w:rsidR="0079119C" w:rsidRPr="005F4C4E" w:rsidRDefault="005F4C4E" w:rsidP="005F4C4E">
            <w:pPr>
              <w:jc w:val="both"/>
              <w:rPr>
                <w:color w:val="000000"/>
                <w:sz w:val="19"/>
                <w:szCs w:val="19"/>
              </w:rPr>
            </w:pPr>
            <w:r>
              <w:rPr>
                <w:color w:val="000000"/>
                <w:sz w:val="19"/>
                <w:szCs w:val="19"/>
              </w:rPr>
              <w:t>С</w:t>
            </w:r>
            <w:r w:rsidRPr="005F4C4E">
              <w:rPr>
                <w:color w:val="000000"/>
                <w:sz w:val="19"/>
                <w:szCs w:val="19"/>
              </w:rPr>
              <w:t xml:space="preserve">кладирование строительных и иных материалов, размещение временных или </w:t>
            </w:r>
            <w:hyperlink r:id="rId4" w:history="1">
              <w:r w:rsidRPr="005F4C4E">
                <w:rPr>
                  <w:color w:val="000000"/>
                  <w:sz w:val="19"/>
                  <w:szCs w:val="19"/>
                </w:rPr>
                <w:t>вспомогательных</w:t>
              </w:r>
            </w:hyperlink>
            <w:r w:rsidRPr="005F4C4E">
              <w:rPr>
                <w:color w:val="000000"/>
                <w:sz w:val="19"/>
                <w:szCs w:val="19"/>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r>
              <w:rPr>
                <w:color w:val="000000"/>
                <w:sz w:val="19"/>
                <w:szCs w:val="19"/>
              </w:rPr>
              <w:t>.</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3.</w:t>
            </w:r>
          </w:p>
        </w:tc>
        <w:tc>
          <w:tcPr>
            <w:tcW w:w="4003" w:type="dxa"/>
          </w:tcPr>
          <w:p w:rsidR="0079119C" w:rsidRPr="004D73F1" w:rsidRDefault="0079119C" w:rsidP="006B5824">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62" w:type="dxa"/>
          </w:tcPr>
          <w:p w:rsidR="0079119C" w:rsidRPr="004D73F1" w:rsidRDefault="0079119C" w:rsidP="005F4C4E">
            <w:pPr>
              <w:jc w:val="both"/>
              <w:rPr>
                <w:sz w:val="19"/>
                <w:szCs w:val="19"/>
              </w:rPr>
            </w:pPr>
            <w:r w:rsidRPr="004D73F1">
              <w:rPr>
                <w:sz w:val="19"/>
                <w:szCs w:val="19"/>
              </w:rPr>
              <w:t>- земельный участок</w:t>
            </w:r>
            <w:r w:rsidR="005F4C4E">
              <w:rPr>
                <w:sz w:val="19"/>
                <w:szCs w:val="19"/>
              </w:rPr>
              <w:t xml:space="preserve"> в границах кадастрового квартала</w:t>
            </w:r>
            <w:r w:rsidRPr="004D73F1">
              <w:rPr>
                <w:sz w:val="19"/>
                <w:szCs w:val="19"/>
              </w:rPr>
              <w:t xml:space="preserve"> с номером </w:t>
            </w:r>
            <w:r w:rsidR="005F4C4E">
              <w:rPr>
                <w:b/>
                <w:sz w:val="19"/>
                <w:szCs w:val="19"/>
              </w:rPr>
              <w:t>77:02:000</w:t>
            </w:r>
            <w:r w:rsidRPr="002E652B">
              <w:rPr>
                <w:b/>
                <w:sz w:val="19"/>
                <w:szCs w:val="19"/>
              </w:rPr>
              <w:t>7003</w:t>
            </w:r>
            <w:r w:rsidRPr="00C175D9">
              <w:rPr>
                <w:sz w:val="28"/>
                <w:szCs w:val="28"/>
              </w:rPr>
              <w:t xml:space="preserve"> </w:t>
            </w:r>
            <w:r w:rsidRPr="004D73F1">
              <w:rPr>
                <w:sz w:val="19"/>
                <w:szCs w:val="19"/>
              </w:rPr>
              <w:t xml:space="preserve">по адресу: г. Москва, </w:t>
            </w:r>
            <w:r w:rsidR="005F4C4E">
              <w:rPr>
                <w:sz w:val="19"/>
                <w:szCs w:val="19"/>
              </w:rPr>
              <w:t xml:space="preserve">Сигнальный </w:t>
            </w:r>
            <w:proofErr w:type="spellStart"/>
            <w:r w:rsidR="005F4C4E">
              <w:rPr>
                <w:sz w:val="19"/>
                <w:szCs w:val="19"/>
              </w:rPr>
              <w:t>пр</w:t>
            </w:r>
            <w:proofErr w:type="spellEnd"/>
            <w:r w:rsidR="005F4C4E">
              <w:rPr>
                <w:sz w:val="19"/>
                <w:szCs w:val="19"/>
              </w:rPr>
              <w:t>-д</w:t>
            </w:r>
            <w:r w:rsidRPr="004D73F1">
              <w:rPr>
                <w:sz w:val="19"/>
                <w:szCs w:val="19"/>
              </w:rPr>
              <w:t>.</w:t>
            </w:r>
          </w:p>
        </w:tc>
      </w:tr>
      <w:tr w:rsidR="0079119C" w:rsidTr="0079119C">
        <w:tc>
          <w:tcPr>
            <w:tcW w:w="426" w:type="dxa"/>
          </w:tcPr>
          <w:p w:rsidR="0079119C" w:rsidRPr="004D73F1" w:rsidRDefault="0079119C" w:rsidP="006B5824">
            <w:pPr>
              <w:rPr>
                <w:sz w:val="19"/>
                <w:szCs w:val="19"/>
              </w:rPr>
            </w:pPr>
            <w:r w:rsidRPr="004D73F1">
              <w:rPr>
                <w:sz w:val="19"/>
                <w:szCs w:val="19"/>
              </w:rPr>
              <w:t>4.</w:t>
            </w:r>
          </w:p>
        </w:tc>
        <w:tc>
          <w:tcPr>
            <w:tcW w:w="4003" w:type="dxa"/>
          </w:tcPr>
          <w:p w:rsidR="0079119C" w:rsidRPr="004D73F1" w:rsidRDefault="0079119C" w:rsidP="006B5824">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62" w:type="dxa"/>
          </w:tcPr>
          <w:p w:rsidR="0079119C" w:rsidRPr="009F23EB" w:rsidRDefault="0079119C" w:rsidP="005F4C4E">
            <w:pPr>
              <w:spacing w:line="168" w:lineRule="atLeast"/>
              <w:jc w:val="both"/>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005F4C4E">
              <w:rPr>
                <w:color w:val="000000"/>
                <w:sz w:val="19"/>
                <w:szCs w:val="19"/>
              </w:rPr>
              <w:t xml:space="preserve"> </w:t>
            </w:r>
            <w:r w:rsidRPr="009F23EB">
              <w:rPr>
                <w:color w:val="000000"/>
                <w:sz w:val="19"/>
                <w:szCs w:val="19"/>
              </w:rPr>
              <w:t>-</w:t>
            </w:r>
            <w:r w:rsidR="005F4C4E">
              <w:rPr>
                <w:color w:val="000000"/>
                <w:sz w:val="19"/>
                <w:szCs w:val="19"/>
              </w:rPr>
              <w:t xml:space="preserve"> </w:t>
            </w:r>
            <w:r w:rsidRPr="009F23EB">
              <w:rPr>
                <w:color w:val="000000"/>
                <w:sz w:val="19"/>
                <w:szCs w:val="19"/>
              </w:rPr>
              <w:t>1</w:t>
            </w:r>
            <w:r w:rsidRPr="004D73F1">
              <w:rPr>
                <w:color w:val="000000"/>
                <w:sz w:val="19"/>
                <w:szCs w:val="19"/>
              </w:rPr>
              <w:t>7</w:t>
            </w:r>
            <w:r w:rsidRPr="009F23EB">
              <w:rPr>
                <w:color w:val="000000"/>
                <w:sz w:val="19"/>
                <w:szCs w:val="19"/>
              </w:rPr>
              <w:t>.00).</w:t>
            </w:r>
          </w:p>
          <w:p w:rsidR="0079119C" w:rsidRPr="004D73F1" w:rsidRDefault="0079119C" w:rsidP="005F4C4E">
            <w:pPr>
              <w:jc w:val="both"/>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тридцати дней со дня опубликования сообщения о возможном установлении публичного сервитута </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5.</w:t>
            </w:r>
          </w:p>
        </w:tc>
        <w:tc>
          <w:tcPr>
            <w:tcW w:w="4003" w:type="dxa"/>
          </w:tcPr>
          <w:p w:rsidR="0079119C" w:rsidRPr="004D73F1" w:rsidRDefault="0079119C" w:rsidP="006B5824">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62" w:type="dxa"/>
          </w:tcPr>
          <w:p w:rsidR="0079119C" w:rsidRPr="004D73F1" w:rsidRDefault="0079119C" w:rsidP="006B5824">
            <w:pPr>
              <w:rPr>
                <w:color w:val="000000"/>
                <w:sz w:val="19"/>
                <w:szCs w:val="19"/>
              </w:rPr>
            </w:pPr>
            <w:r w:rsidRPr="004D73F1">
              <w:rPr>
                <w:color w:val="000000"/>
                <w:sz w:val="19"/>
                <w:szCs w:val="19"/>
              </w:rPr>
              <w:t>https://www.mos.ru/dgi/</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6.</w:t>
            </w:r>
          </w:p>
        </w:tc>
        <w:tc>
          <w:tcPr>
            <w:tcW w:w="4003" w:type="dxa"/>
          </w:tcPr>
          <w:p w:rsidR="0079119C" w:rsidRPr="004D73F1" w:rsidRDefault="0079119C" w:rsidP="006B5824">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62" w:type="dxa"/>
          </w:tcPr>
          <w:p w:rsidR="0079119C" w:rsidRPr="004D73F1" w:rsidRDefault="0079119C" w:rsidP="006B5824">
            <w:pPr>
              <w:rPr>
                <w:color w:val="000000"/>
                <w:sz w:val="19"/>
                <w:szCs w:val="19"/>
              </w:rPr>
            </w:pPr>
            <w:r>
              <w:rPr>
                <w:color w:val="000000"/>
                <w:sz w:val="19"/>
                <w:szCs w:val="19"/>
              </w:rPr>
              <w:t>Р</w:t>
            </w:r>
            <w:r w:rsidRPr="009B5723">
              <w:rPr>
                <w:color w:val="000000"/>
                <w:sz w:val="19"/>
                <w:szCs w:val="19"/>
              </w:rPr>
              <w:t xml:space="preserve">аспоряжение Федерального агентства железнодорожного транспорта от 25.08.2021 № АИ-380-р «Об утверждении документации по планировке территории (проект планировки территории и проект межевания территории) для </w:t>
            </w:r>
            <w:proofErr w:type="spellStart"/>
            <w:r w:rsidRPr="009B5723">
              <w:rPr>
                <w:color w:val="000000"/>
                <w:sz w:val="19"/>
                <w:szCs w:val="19"/>
              </w:rPr>
              <w:t>для</w:t>
            </w:r>
            <w:proofErr w:type="spellEnd"/>
            <w:r w:rsidRPr="009B5723">
              <w:rPr>
                <w:color w:val="000000"/>
                <w:sz w:val="19"/>
                <w:szCs w:val="19"/>
              </w:rPr>
              <w:t xml:space="preserve"> объекта: «Организация </w:t>
            </w:r>
            <w:proofErr w:type="spellStart"/>
            <w:r w:rsidRPr="009B5723">
              <w:rPr>
                <w:color w:val="000000"/>
                <w:sz w:val="19"/>
                <w:szCs w:val="19"/>
              </w:rPr>
              <w:t>пригородно</w:t>
            </w:r>
            <w:proofErr w:type="spellEnd"/>
            <w:r w:rsidRPr="009B5723">
              <w:rPr>
                <w:color w:val="000000"/>
                <w:sz w:val="19"/>
                <w:szCs w:val="19"/>
              </w:rPr>
              <w:t>-городского пассажирского железнодорожного движения на участке Одинцово-Лобня (МЦД-1 «Одинцово-Лобня)» Этап 5 «Реконструкция пассажирской инфраструктуры на остановочных пунктах и станциях Савеловского направления МЖД» Этап 5.3 «Реконструкция остановочного пункта Окружная»</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7.</w:t>
            </w:r>
          </w:p>
        </w:tc>
        <w:tc>
          <w:tcPr>
            <w:tcW w:w="4003" w:type="dxa"/>
          </w:tcPr>
          <w:p w:rsidR="0079119C" w:rsidRPr="004D73F1" w:rsidRDefault="0079119C" w:rsidP="006B5824">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62" w:type="dxa"/>
          </w:tcPr>
          <w:p w:rsidR="0079119C" w:rsidRPr="004D73F1" w:rsidRDefault="0079119C" w:rsidP="006B5824">
            <w:pPr>
              <w:rPr>
                <w:color w:val="000000"/>
                <w:sz w:val="19"/>
                <w:szCs w:val="19"/>
              </w:rPr>
            </w:pPr>
            <w:r w:rsidRPr="004D73F1">
              <w:rPr>
                <w:color w:val="000000"/>
                <w:sz w:val="19"/>
                <w:szCs w:val="19"/>
              </w:rPr>
              <w:t>https://www.mos.ru/dgi/</w:t>
            </w:r>
          </w:p>
        </w:tc>
      </w:tr>
    </w:tbl>
    <w:p w:rsidR="0079119C" w:rsidRDefault="0079119C" w:rsidP="00275173">
      <w:pPr>
        <w:pStyle w:val="a3"/>
        <w:tabs>
          <w:tab w:val="left" w:pos="567"/>
        </w:tabs>
        <w:jc w:val="center"/>
        <w:rPr>
          <w:b/>
          <w:sz w:val="24"/>
          <w:szCs w:val="24"/>
        </w:rPr>
      </w:pPr>
    </w:p>
    <w:p w:rsidR="0079119C" w:rsidRDefault="0079119C" w:rsidP="00275173">
      <w:pPr>
        <w:pStyle w:val="a3"/>
        <w:tabs>
          <w:tab w:val="left" w:pos="567"/>
        </w:tabs>
        <w:jc w:val="center"/>
        <w:rPr>
          <w:b/>
          <w:sz w:val="24"/>
          <w:szCs w:val="24"/>
        </w:rPr>
      </w:pPr>
    </w:p>
    <w:p w:rsidR="0079119C" w:rsidRPr="00275173" w:rsidRDefault="0079119C" w:rsidP="00275173">
      <w:pPr>
        <w:pStyle w:val="a3"/>
        <w:tabs>
          <w:tab w:val="left" w:pos="567"/>
        </w:tabs>
        <w:jc w:val="center"/>
        <w:rPr>
          <w:b/>
          <w:sz w:val="24"/>
          <w:szCs w:val="24"/>
        </w:rPr>
      </w:pPr>
    </w:p>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50DD"/>
    <w:rsid w:val="00002AD5"/>
    <w:rsid w:val="000478AD"/>
    <w:rsid w:val="000B28D9"/>
    <w:rsid w:val="000E63AA"/>
    <w:rsid w:val="001131D0"/>
    <w:rsid w:val="00171043"/>
    <w:rsid w:val="00234297"/>
    <w:rsid w:val="00275173"/>
    <w:rsid w:val="00347514"/>
    <w:rsid w:val="00430B29"/>
    <w:rsid w:val="004C2F7E"/>
    <w:rsid w:val="004F7C29"/>
    <w:rsid w:val="0050337E"/>
    <w:rsid w:val="005A769F"/>
    <w:rsid w:val="005C20E0"/>
    <w:rsid w:val="005F4C4E"/>
    <w:rsid w:val="00684FA5"/>
    <w:rsid w:val="0079119C"/>
    <w:rsid w:val="007A4C9A"/>
    <w:rsid w:val="007C04A3"/>
    <w:rsid w:val="00912CE1"/>
    <w:rsid w:val="00936AD1"/>
    <w:rsid w:val="00A1025D"/>
    <w:rsid w:val="00A37099"/>
    <w:rsid w:val="00A73765"/>
    <w:rsid w:val="00AA24B3"/>
    <w:rsid w:val="00AB163B"/>
    <w:rsid w:val="00AD5DF1"/>
    <w:rsid w:val="00B250DD"/>
    <w:rsid w:val="00B87882"/>
    <w:rsid w:val="00BA6A50"/>
    <w:rsid w:val="00D03B7A"/>
    <w:rsid w:val="00D313C6"/>
    <w:rsid w:val="00E7540D"/>
    <w:rsid w:val="00EB54AB"/>
    <w:rsid w:val="00F83601"/>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3A4E8-FC60-4CE5-AA9D-C5568C4C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F4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7.online-sps.ru/cgi/online.cgi?req=doc&amp;base=LAW&amp;n=223191&amp;dst=100005&amp;field=134&amp;date=11.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Овечкина Е.М.</cp:lastModifiedBy>
  <cp:revision>4</cp:revision>
  <dcterms:created xsi:type="dcterms:W3CDTF">2022-02-11T10:18:00Z</dcterms:created>
  <dcterms:modified xsi:type="dcterms:W3CDTF">2022-02-14T11:36:00Z</dcterms:modified>
</cp:coreProperties>
</file>